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widowControl w:val="1"/>
        <w:spacing w:after="200" w:before="0" w:line="276" w:lineRule="auto"/>
        <w:ind/>
        <w:contextualSpacing w:val="0"/>
      </w:pPr>
      <w:r>
        <w:rPr>
          <w:rFonts w:ascii="Times New Roman" w:hAnsi="Times New Roman"/>
          <w:b w:val="1"/>
          <w:color w:val="000000"/>
          <w:sz w:val="24"/>
          <w:highlight w:val="white"/>
        </w:rPr>
        <w:t xml:space="preserve">                                           Дорогие коллеги!</w:t>
      </w:r>
    </w:p>
    <w:p w14:paraId="0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Информируем, что до 31 мая 2023 года </w:t>
      </w:r>
      <w:r>
        <w:rPr>
          <w:rFonts w:ascii="Times New Roman" w:hAnsi="Times New Roman"/>
          <w:sz w:val="24"/>
        </w:rPr>
        <w:t xml:space="preserve">в рамках национальной подписки </w:t>
      </w: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 xml:space="preserve">научные информационные ресурсы, </w:t>
      </w:r>
      <w:r>
        <w:rPr>
          <w:rFonts w:ascii="Times New Roman" w:hAnsi="Times New Roman"/>
          <w:sz w:val="24"/>
        </w:rPr>
        <w:t>при поддержке Российского центра научной информации,</w:t>
      </w:r>
      <w:r>
        <w:rPr>
          <w:rFonts w:ascii="Times New Roman" w:hAnsi="Times New Roman"/>
          <w:color w:val="000000"/>
          <w:sz w:val="24"/>
          <w:highlight w:val="white"/>
        </w:rPr>
        <w:t xml:space="preserve"> открыт </w:t>
      </w:r>
      <w:r>
        <w:rPr>
          <w:rFonts w:ascii="Times New Roman" w:hAnsi="Times New Roman"/>
          <w:color w:val="000000"/>
          <w:sz w:val="24"/>
          <w:highlight w:val="white"/>
        </w:rPr>
        <w:t xml:space="preserve">тестовый доступ </w:t>
      </w:r>
      <w:r>
        <w:rPr>
          <w:rFonts w:ascii="Times New Roman" w:hAnsi="Times New Roman"/>
          <w:sz w:val="24"/>
        </w:rPr>
        <w:t xml:space="preserve">к ресурсу </w:t>
      </w:r>
      <w:r>
        <w:rPr>
          <w:rFonts w:ascii="Times New Roman" w:hAnsi="Times New Roman"/>
          <w:i w:val="1"/>
          <w:sz w:val="24"/>
        </w:rPr>
        <w:t xml:space="preserve">SAE </w:t>
      </w:r>
      <w:r>
        <w:rPr>
          <w:rFonts w:ascii="Times New Roman" w:hAnsi="Times New Roman"/>
          <w:i w:val="1"/>
          <w:sz w:val="24"/>
        </w:rPr>
        <w:t>Technical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Papers</w:t>
      </w:r>
      <w:r>
        <w:rPr>
          <w:rFonts w:ascii="Times New Roman" w:hAnsi="Times New Roman"/>
          <w:sz w:val="24"/>
        </w:rPr>
        <w:t xml:space="preserve"> издательства SAE </w:t>
      </w:r>
      <w:r>
        <w:rPr>
          <w:rFonts w:ascii="Times New Roman" w:hAnsi="Times New Roman"/>
          <w:sz w:val="24"/>
        </w:rPr>
        <w:t>International.</w:t>
      </w:r>
    </w:p>
    <w:p w14:paraId="0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SAE </w:t>
      </w:r>
      <w:r>
        <w:rPr>
          <w:rFonts w:ascii="Times New Roman" w:hAnsi="Times New Roman"/>
          <w:i w:val="1"/>
          <w:sz w:val="24"/>
        </w:rPr>
        <w:t>Technical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Papers</w:t>
      </w:r>
      <w:r>
        <w:rPr>
          <w:rFonts w:ascii="Times New Roman" w:hAnsi="Times New Roman"/>
          <w:sz w:val="24"/>
        </w:rPr>
        <w:t xml:space="preserve"> - полнотекстовая коллекция технических док</w:t>
      </w:r>
      <w:r>
        <w:rPr>
          <w:rFonts w:ascii="Times New Roman" w:hAnsi="Times New Roman"/>
          <w:sz w:val="24"/>
        </w:rPr>
        <w:t>ументов и материалов, предназначенная</w:t>
      </w:r>
      <w:r>
        <w:rPr>
          <w:rFonts w:ascii="Times New Roman" w:hAnsi="Times New Roman"/>
          <w:sz w:val="24"/>
        </w:rPr>
        <w:t xml:space="preserve"> для исследователей, инженеров, специалистов и студентов </w:t>
      </w:r>
      <w:r>
        <w:rPr>
          <w:rFonts w:ascii="Times New Roman" w:hAnsi="Times New Roman"/>
          <w:sz w:val="24"/>
        </w:rPr>
        <w:t>в следующих сферах:</w:t>
      </w:r>
    </w:p>
    <w:p w14:paraId="0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Автомобилестроение;</w:t>
      </w:r>
    </w:p>
    <w:p w14:paraId="0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Авиация;</w:t>
      </w:r>
    </w:p>
    <w:p w14:paraId="0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Аэрокосмическая промышленность.</w:t>
      </w:r>
      <w:r>
        <w:rPr>
          <w:rFonts w:ascii="Times New Roman" w:hAnsi="Times New Roman"/>
          <w:sz w:val="24"/>
        </w:rPr>
        <w:t xml:space="preserve"> </w:t>
      </w:r>
    </w:p>
    <w:p w14:paraId="0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Коллекция SAE </w:t>
      </w:r>
      <w:r>
        <w:rPr>
          <w:rFonts w:ascii="Times New Roman" w:hAnsi="Times New Roman"/>
          <w:sz w:val="24"/>
        </w:rPr>
        <w:t>Technical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Papers</w:t>
      </w:r>
      <w:r>
        <w:rPr>
          <w:rFonts w:ascii="Times New Roman" w:hAnsi="Times New Roman"/>
          <w:sz w:val="24"/>
        </w:rPr>
        <w:t xml:space="preserve"> содержит подробные результаты испытаний, сравнительных исследований и методик по целому ряду тем - от процессов горения до имитационного моделирования и процедур испытаний. Все технические документы SAE </w:t>
      </w:r>
      <w:r>
        <w:rPr>
          <w:rFonts w:ascii="Times New Roman" w:hAnsi="Times New Roman"/>
          <w:sz w:val="24"/>
        </w:rPr>
        <w:t>International</w:t>
      </w:r>
      <w:r>
        <w:rPr>
          <w:rFonts w:ascii="Times New Roman" w:hAnsi="Times New Roman"/>
          <w:sz w:val="24"/>
        </w:rPr>
        <w:t xml:space="preserve"> проходят экспертную оценку ведущих отраслевых экспертов для обеспечения высокого качества и достоверности информации.</w:t>
      </w:r>
    </w:p>
    <w:p w14:paraId="08000000">
      <w:pPr>
        <w:rPr>
          <w:rFonts w:ascii="Times New Roman" w:hAnsi="Times New Roman"/>
          <w:sz w:val="24"/>
        </w:rPr>
      </w:pPr>
    </w:p>
    <w:p w14:paraId="09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Глубина доступа:                     </w:t>
      </w:r>
      <w:r>
        <w:rPr>
          <w:rFonts w:ascii="Times New Roman" w:hAnsi="Times New Roman"/>
          <w:sz w:val="24"/>
        </w:rPr>
        <w:t>1906 - 2023 гг.</w:t>
      </w:r>
    </w:p>
    <w:p w14:paraId="0A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Доступ к ресурсу по ссылке:</w:t>
      </w:r>
      <w:r>
        <w:rPr>
          <w:rFonts w:ascii="Times New Roman" w:hAnsi="Times New Roman"/>
          <w:sz w:val="24"/>
        </w:rPr>
        <w:t xml:space="preserve"> 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"https://saemobilus.sae.org/search/"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https://saemobilus.sae.org/search/</w:t>
      </w:r>
      <w:r>
        <w:rPr>
          <w:rStyle w:val="Style_1_ch"/>
          <w:rFonts w:ascii="Times New Roman" w:hAnsi="Times New Roman"/>
          <w:sz w:val="24"/>
        </w:rPr>
        <w:fldChar w:fldCharType="end"/>
      </w:r>
    </w:p>
    <w:p w14:paraId="0B000000">
      <w:pPr>
        <w:rPr>
          <w:rFonts w:ascii="Times New Roman" w:hAnsi="Times New Roman"/>
          <w:sz w:val="24"/>
        </w:rPr>
      </w:pPr>
    </w:p>
    <w:p w14:paraId="0C000000">
      <w:pPr>
        <w:rPr>
          <w:rFonts w:ascii="Times New Roman" w:hAnsi="Times New Roman"/>
          <w:sz w:val="24"/>
        </w:rPr>
      </w:pPr>
    </w:p>
    <w:p w14:paraId="0D000000">
      <w:pPr>
        <w:rPr>
          <w:rFonts w:ascii="Times New Roman" w:hAnsi="Times New Roman"/>
          <w:sz w:val="24"/>
        </w:rPr>
      </w:pPr>
    </w:p>
    <w:p w14:paraId="0E000000">
      <w:pPr>
        <w:rPr>
          <w:rFonts w:ascii="Times New Roman" w:hAnsi="Times New Roman"/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" w:type="paragraph">
    <w:name w:val="Hyperlink"/>
    <w:basedOn w:val="Style_11"/>
    <w:link w:val="Style_1_ch"/>
    <w:rPr>
      <w:color w:themeColor="hyperlink" w:val="0563C1"/>
      <w:u w:val="single"/>
    </w:rPr>
  </w:style>
  <w:style w:styleId="Style_1_ch" w:type="character">
    <w:name w:val="Hyperlink"/>
    <w:basedOn w:val="Style_11_ch"/>
    <w:link w:val="Style_1"/>
    <w:rPr>
      <w:color w:themeColor="hyperlink" w:val="0563C1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2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2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2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2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2023-04-10T19:02:33Z</dcterms:modified>
</cp:coreProperties>
</file>